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50AA" w14:textId="77777777" w:rsidR="00E134E3" w:rsidRDefault="00E134E3" w:rsidP="003E0B7C">
      <w:pPr>
        <w:spacing w:line="400" w:lineRule="exact"/>
        <w:jc w:val="center"/>
        <w:rPr>
          <w:rFonts w:ascii="Times New Roman" w:eastAsia="宋体" w:hAnsi="Times New Roman"/>
          <w:b/>
          <w:bCs/>
          <w:sz w:val="28"/>
          <w:szCs w:val="28"/>
        </w:rPr>
      </w:pPr>
      <w:r w:rsidRPr="005947CC">
        <w:rPr>
          <w:rFonts w:ascii="Times New Roman" w:eastAsia="宋体" w:hAnsi="Times New Roman" w:hint="eastAsia"/>
          <w:b/>
          <w:bCs/>
          <w:sz w:val="28"/>
          <w:szCs w:val="28"/>
        </w:rPr>
        <w:t>附录</w:t>
      </w:r>
    </w:p>
    <w:p w14:paraId="3CBE52F5" w14:textId="703A852D" w:rsidR="003E0B7C" w:rsidRDefault="003E0B7C" w:rsidP="00267EA1">
      <w:pPr>
        <w:spacing w:line="400" w:lineRule="exact"/>
        <w:jc w:val="left"/>
        <w:rPr>
          <w:rFonts w:ascii="Times New Roman" w:eastAsia="宋体" w:hAnsi="Times New Roman"/>
          <w:szCs w:val="21"/>
        </w:rPr>
      </w:pPr>
      <w:r w:rsidRPr="003E0B7C">
        <w:rPr>
          <w:rFonts w:ascii="Times New Roman" w:eastAsia="宋体" w:hAnsi="Times New Roman" w:hint="eastAsia"/>
          <w:b/>
          <w:bCs/>
          <w:szCs w:val="21"/>
        </w:rPr>
        <w:t>文章</w:t>
      </w:r>
      <w:r w:rsidR="00E134E3" w:rsidRPr="003E0B7C">
        <w:rPr>
          <w:rFonts w:ascii="Times New Roman" w:eastAsia="宋体" w:hAnsi="Times New Roman" w:hint="eastAsia"/>
          <w:b/>
          <w:bCs/>
          <w:szCs w:val="21"/>
        </w:rPr>
        <w:t>题目</w:t>
      </w:r>
      <w:r w:rsidR="00E134E3" w:rsidRPr="003E0B7C">
        <w:rPr>
          <w:rFonts w:ascii="Times New Roman" w:eastAsia="宋体" w:hAnsi="Times New Roman" w:hint="eastAsia"/>
          <w:szCs w:val="21"/>
        </w:rPr>
        <w:t>：</w:t>
      </w:r>
      <w:r w:rsidRPr="003E0B7C">
        <w:rPr>
          <w:rFonts w:ascii="Times New Roman" w:eastAsia="宋体" w:hAnsi="Times New Roman" w:hint="eastAsia"/>
          <w:szCs w:val="21"/>
        </w:rPr>
        <w:t>数字生态系统高用户体验形成的要素组态研究</w:t>
      </w:r>
    </w:p>
    <w:p w14:paraId="46A3E4CD" w14:textId="77777777" w:rsidR="00146708" w:rsidRDefault="003E0B7C" w:rsidP="00267EA1">
      <w:pPr>
        <w:widowControl/>
        <w:pBdr>
          <w:bottom w:val="single" w:sz="4" w:space="0" w:color="auto"/>
        </w:pBdr>
        <w:spacing w:afterLines="50" w:after="156"/>
        <w:jc w:val="left"/>
        <w:rPr>
          <w:rFonts w:ascii="Times New Roman" w:eastAsia="宋体" w:hAnsi="Times New Roman"/>
          <w:szCs w:val="21"/>
        </w:rPr>
      </w:pPr>
      <w:r w:rsidRPr="003E0B7C">
        <w:rPr>
          <w:rFonts w:ascii="Times New Roman" w:eastAsia="宋体" w:hAnsi="Times New Roman" w:hint="eastAsia"/>
          <w:szCs w:val="21"/>
        </w:rPr>
        <w:t>因篇幅所限，</w:t>
      </w:r>
      <w:r>
        <w:rPr>
          <w:rFonts w:ascii="Times New Roman" w:eastAsia="宋体" w:hAnsi="Times New Roman" w:hint="eastAsia"/>
          <w:szCs w:val="21"/>
        </w:rPr>
        <w:t>各量表及问卷在正文</w:t>
      </w:r>
      <w:r w:rsidRPr="003E0B7C">
        <w:rPr>
          <w:rFonts w:ascii="Times New Roman" w:eastAsia="宋体" w:hAnsi="Times New Roman" w:hint="eastAsia"/>
          <w:szCs w:val="21"/>
        </w:rPr>
        <w:t>略去，在此进行补充。</w:t>
      </w:r>
    </w:p>
    <w:p w14:paraId="7941828A" w14:textId="66D2F8E9" w:rsidR="00E134E3" w:rsidRPr="005947CC" w:rsidRDefault="003E0B7C" w:rsidP="00146708">
      <w:pPr>
        <w:widowControl/>
        <w:pBdr>
          <w:bottom w:val="single" w:sz="4" w:space="0" w:color="auto"/>
        </w:pBdr>
        <w:ind w:firstLineChars="200" w:firstLine="422"/>
        <w:jc w:val="center"/>
        <w:rPr>
          <w:rFonts w:ascii="Times New Roman" w:eastAsia="宋体" w:hAnsi="Times New Roman"/>
          <w:b/>
          <w:bCs/>
          <w:szCs w:val="21"/>
        </w:rPr>
      </w:pPr>
      <w:r>
        <w:rPr>
          <w:rFonts w:ascii="Times New Roman" w:eastAsia="宋体" w:hAnsi="Times New Roman" w:hint="eastAsia"/>
          <w:b/>
          <w:bCs/>
          <w:szCs w:val="21"/>
        </w:rPr>
        <w:t>附</w:t>
      </w:r>
      <w:r w:rsidR="00E134E3" w:rsidRPr="005947CC">
        <w:rPr>
          <w:rFonts w:ascii="Times New Roman" w:eastAsia="宋体" w:hAnsi="Times New Roman" w:hint="eastAsia"/>
          <w:b/>
          <w:bCs/>
          <w:szCs w:val="21"/>
        </w:rPr>
        <w:t>表</w:t>
      </w:r>
      <w:r w:rsidR="00E134E3" w:rsidRPr="005947CC">
        <w:rPr>
          <w:rFonts w:ascii="Times New Roman" w:eastAsia="宋体" w:hAnsi="Times New Roman" w:hint="eastAsia"/>
          <w:b/>
          <w:bCs/>
          <w:szCs w:val="21"/>
        </w:rPr>
        <w:t xml:space="preserve">1 </w:t>
      </w:r>
      <w:r w:rsidR="00E134E3" w:rsidRPr="005947CC">
        <w:rPr>
          <w:rFonts w:ascii="Times New Roman" w:eastAsia="宋体" w:hAnsi="Times New Roman" w:hint="eastAsia"/>
          <w:b/>
          <w:bCs/>
          <w:szCs w:val="21"/>
        </w:rPr>
        <w:t>变量测量题项及其来源</w:t>
      </w:r>
    </w:p>
    <w:tbl>
      <w:tblPr>
        <w:tblStyle w:val="af2"/>
        <w:tblW w:w="0" w:type="auto"/>
        <w:tblBorders>
          <w:left w:val="none" w:sz="0" w:space="0" w:color="auto"/>
          <w:right w:val="none" w:sz="0" w:space="0" w:color="auto"/>
        </w:tblBorders>
        <w:tblLayout w:type="fixed"/>
        <w:tblLook w:val="04A0" w:firstRow="1" w:lastRow="0" w:firstColumn="1" w:lastColumn="0" w:noHBand="0" w:noVBand="1"/>
      </w:tblPr>
      <w:tblGrid>
        <w:gridCol w:w="704"/>
        <w:gridCol w:w="6384"/>
        <w:gridCol w:w="1208"/>
      </w:tblGrid>
      <w:tr w:rsidR="00E134E3" w:rsidRPr="005947CC" w14:paraId="252B0AE5" w14:textId="77777777" w:rsidTr="00146708">
        <w:tc>
          <w:tcPr>
            <w:tcW w:w="704" w:type="dxa"/>
            <w:vAlign w:val="center"/>
          </w:tcPr>
          <w:p w14:paraId="6139E0D7"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变量</w:t>
            </w:r>
          </w:p>
        </w:tc>
        <w:tc>
          <w:tcPr>
            <w:tcW w:w="6384" w:type="dxa"/>
            <w:vAlign w:val="center"/>
          </w:tcPr>
          <w:p w14:paraId="047389ED"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测量题项</w:t>
            </w:r>
          </w:p>
        </w:tc>
        <w:tc>
          <w:tcPr>
            <w:tcW w:w="1208" w:type="dxa"/>
            <w:vAlign w:val="center"/>
          </w:tcPr>
          <w:p w14:paraId="5F7EF933"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来源</w:t>
            </w:r>
          </w:p>
        </w:tc>
      </w:tr>
      <w:tr w:rsidR="00E134E3" w:rsidRPr="005947CC" w14:paraId="5AA07BB4" w14:textId="77777777" w:rsidTr="00146708">
        <w:tc>
          <w:tcPr>
            <w:tcW w:w="704" w:type="dxa"/>
            <w:vAlign w:val="center"/>
          </w:tcPr>
          <w:p w14:paraId="7F4DC635"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用户</w:t>
            </w:r>
          </w:p>
          <w:p w14:paraId="65B9E958"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体验</w:t>
            </w:r>
          </w:p>
        </w:tc>
        <w:tc>
          <w:tcPr>
            <w:tcW w:w="6384" w:type="dxa"/>
          </w:tcPr>
          <w:p w14:paraId="2839CC2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这个智能车机系统给我的视觉或其他感官留下了深刻印象；</w:t>
            </w:r>
          </w:p>
          <w:p w14:paraId="4C5ADA2D"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我发现这个智能车机系统在感官方面很有趣；</w:t>
            </w:r>
          </w:p>
          <w:p w14:paraId="5470C58A"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这个智能车机系统不吸引我的感官；</w:t>
            </w:r>
          </w:p>
          <w:p w14:paraId="05572D22"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hint="eastAsia"/>
                <w:szCs w:val="21"/>
              </w:rPr>
              <w:t>4</w:t>
            </w:r>
            <w:r w:rsidRPr="005947CC">
              <w:rPr>
                <w:rFonts w:ascii="Times New Roman" w:eastAsia="宋体" w:hAnsi="Times New Roman"/>
                <w:szCs w:val="21"/>
              </w:rPr>
              <w:t>．当使用这个智能车机系统时，我会有一些肢体动作或行为；</w:t>
            </w:r>
          </w:p>
          <w:p w14:paraId="7C6B1756"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hint="eastAsia"/>
                <w:szCs w:val="21"/>
              </w:rPr>
              <w:t>5</w:t>
            </w:r>
            <w:r w:rsidRPr="005947CC">
              <w:rPr>
                <w:rFonts w:ascii="Times New Roman" w:eastAsia="宋体" w:hAnsi="Times New Roman"/>
                <w:szCs w:val="21"/>
              </w:rPr>
              <w:t>．这个智能车机系统带来了一些具身体验；</w:t>
            </w:r>
          </w:p>
          <w:p w14:paraId="336B41F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hint="eastAsia"/>
                <w:szCs w:val="21"/>
              </w:rPr>
              <w:t>6</w:t>
            </w:r>
            <w:r w:rsidRPr="005947CC">
              <w:rPr>
                <w:rFonts w:ascii="Times New Roman" w:eastAsia="宋体" w:hAnsi="Times New Roman"/>
                <w:szCs w:val="21"/>
              </w:rPr>
              <w:t>．这个智能车机系统不是行为导向的；</w:t>
            </w:r>
          </w:p>
          <w:p w14:paraId="34CE8729"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7</w:t>
            </w:r>
            <w:r w:rsidRPr="005947CC">
              <w:rPr>
                <w:rFonts w:ascii="Times New Roman" w:eastAsia="宋体" w:hAnsi="Times New Roman"/>
                <w:szCs w:val="21"/>
              </w:rPr>
              <w:t>．当我遇到这个智能车机系统时，引发了很多思考；</w:t>
            </w:r>
          </w:p>
          <w:p w14:paraId="7223EEFB"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8</w:t>
            </w:r>
            <w:r w:rsidRPr="005947CC">
              <w:rPr>
                <w:rFonts w:ascii="Times New Roman" w:eastAsia="宋体" w:hAnsi="Times New Roman"/>
                <w:szCs w:val="21"/>
              </w:rPr>
              <w:t>．这个智能车机系统并没有引发我的思考；</w:t>
            </w:r>
          </w:p>
          <w:p w14:paraId="6794112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9. </w:t>
            </w:r>
            <w:r w:rsidRPr="005947CC">
              <w:rPr>
                <w:rFonts w:ascii="Times New Roman" w:eastAsia="宋体" w:hAnsi="Times New Roman"/>
                <w:szCs w:val="21"/>
              </w:rPr>
              <w:t>这个智能车机系统激发了我的好奇心和解决问题的能力；</w:t>
            </w:r>
          </w:p>
          <w:p w14:paraId="3662529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10. </w:t>
            </w:r>
            <w:r w:rsidRPr="005947CC">
              <w:rPr>
                <w:rFonts w:ascii="Times New Roman" w:eastAsia="宋体" w:hAnsi="Times New Roman"/>
                <w:szCs w:val="21"/>
              </w:rPr>
              <w:t>我与使用该</w:t>
            </w:r>
            <w:r w:rsidRPr="005947CC">
              <w:rPr>
                <w:rFonts w:ascii="Times New Roman" w:eastAsia="宋体" w:hAnsi="Times New Roman" w:hint="eastAsia"/>
                <w:szCs w:val="21"/>
              </w:rPr>
              <w:t>系统的</w:t>
            </w:r>
            <w:r w:rsidRPr="005947CC">
              <w:rPr>
                <w:rFonts w:ascii="Times New Roman" w:eastAsia="宋体" w:hAnsi="Times New Roman"/>
                <w:szCs w:val="21"/>
              </w:rPr>
              <w:t>客户的交互很愉快；</w:t>
            </w:r>
          </w:p>
          <w:p w14:paraId="750753C1"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11. </w:t>
            </w:r>
            <w:r w:rsidRPr="005947CC">
              <w:rPr>
                <w:rFonts w:ascii="Times New Roman" w:eastAsia="宋体" w:hAnsi="Times New Roman"/>
                <w:szCs w:val="21"/>
              </w:rPr>
              <w:t>我能够和使用该</w:t>
            </w:r>
            <w:r w:rsidRPr="005947CC">
              <w:rPr>
                <w:rFonts w:ascii="Times New Roman" w:eastAsia="宋体" w:hAnsi="Times New Roman" w:hint="eastAsia"/>
                <w:szCs w:val="21"/>
              </w:rPr>
              <w:t>系统</w:t>
            </w:r>
            <w:r w:rsidRPr="005947CC">
              <w:rPr>
                <w:rFonts w:ascii="Times New Roman" w:eastAsia="宋体" w:hAnsi="Times New Roman"/>
                <w:szCs w:val="21"/>
              </w:rPr>
              <w:t>的其他客户建立联系；</w:t>
            </w:r>
          </w:p>
          <w:p w14:paraId="3524F85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12. </w:t>
            </w:r>
            <w:r w:rsidRPr="005947CC">
              <w:rPr>
                <w:rFonts w:ascii="Times New Roman" w:eastAsia="宋体" w:hAnsi="Times New Roman"/>
                <w:szCs w:val="21"/>
              </w:rPr>
              <w:t>我遇到了其他使用该</w:t>
            </w:r>
            <w:r w:rsidRPr="005947CC">
              <w:rPr>
                <w:rFonts w:ascii="Times New Roman" w:eastAsia="宋体" w:hAnsi="Times New Roman" w:hint="eastAsia"/>
                <w:szCs w:val="21"/>
              </w:rPr>
              <w:t>系统</w:t>
            </w:r>
            <w:r w:rsidRPr="005947CC">
              <w:rPr>
                <w:rFonts w:ascii="Times New Roman" w:eastAsia="宋体" w:hAnsi="Times New Roman"/>
                <w:szCs w:val="21"/>
              </w:rPr>
              <w:t>的并且和我有相似兴趣的人；</w:t>
            </w:r>
          </w:p>
        </w:tc>
        <w:tc>
          <w:tcPr>
            <w:tcW w:w="1208" w:type="dxa"/>
            <w:vAlign w:val="center"/>
          </w:tcPr>
          <w:p w14:paraId="66580ABA"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Brakus et al.</w:t>
            </w:r>
            <w:r w:rsidRPr="005947CC">
              <w:rPr>
                <w:rFonts w:ascii="Times New Roman" w:eastAsia="宋体" w:hAnsi="Times New Roman"/>
                <w:szCs w:val="21"/>
              </w:rPr>
              <w:t>，</w:t>
            </w:r>
            <w:r w:rsidRPr="005947CC">
              <w:rPr>
                <w:rFonts w:ascii="Times New Roman" w:eastAsia="宋体" w:hAnsi="Times New Roman"/>
                <w:szCs w:val="21"/>
              </w:rPr>
              <w:t>2009</w:t>
            </w:r>
            <w:r w:rsidRPr="005947CC">
              <w:rPr>
                <w:rFonts w:ascii="Times New Roman" w:eastAsia="宋体" w:hAnsi="Times New Roman" w:hint="eastAsia"/>
                <w:szCs w:val="21"/>
              </w:rPr>
              <w:t>；</w:t>
            </w:r>
            <w:proofErr w:type="spellStart"/>
            <w:r w:rsidRPr="005947CC">
              <w:rPr>
                <w:rFonts w:ascii="Times New Roman" w:eastAsia="宋体" w:hAnsi="Times New Roman"/>
                <w:szCs w:val="21"/>
              </w:rPr>
              <w:t>Verleye</w:t>
            </w:r>
            <w:proofErr w:type="spellEnd"/>
            <w:r w:rsidRPr="005947CC">
              <w:rPr>
                <w:rFonts w:ascii="Times New Roman" w:eastAsia="宋体" w:hAnsi="Times New Roman" w:hint="eastAsia"/>
                <w:szCs w:val="21"/>
              </w:rPr>
              <w:t>,</w:t>
            </w:r>
            <w:r w:rsidRPr="005947CC">
              <w:rPr>
                <w:rFonts w:ascii="Times New Roman" w:eastAsia="宋体" w:hAnsi="Times New Roman"/>
                <w:szCs w:val="21"/>
              </w:rPr>
              <w:t xml:space="preserve"> 2015</w:t>
            </w:r>
          </w:p>
        </w:tc>
      </w:tr>
      <w:tr w:rsidR="00E134E3" w:rsidRPr="005947CC" w14:paraId="37C3EC45" w14:textId="77777777" w:rsidTr="00146708">
        <w:tc>
          <w:tcPr>
            <w:tcW w:w="704" w:type="dxa"/>
            <w:vAlign w:val="center"/>
          </w:tcPr>
          <w:p w14:paraId="59B68513"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数字</w:t>
            </w:r>
          </w:p>
          <w:p w14:paraId="4A1C1E31"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技术</w:t>
            </w:r>
          </w:p>
          <w:p w14:paraId="33BF140B"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采用</w:t>
            </w:r>
          </w:p>
        </w:tc>
        <w:tc>
          <w:tcPr>
            <w:tcW w:w="6384" w:type="dxa"/>
          </w:tcPr>
          <w:p w14:paraId="4470C675"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该智能车机系统的人工智能水平</w:t>
            </w:r>
            <w:r w:rsidRPr="005947CC">
              <w:rPr>
                <w:rFonts w:ascii="Times New Roman" w:eastAsia="宋体" w:hAnsi="Times New Roman" w:hint="eastAsia"/>
                <w:szCs w:val="21"/>
              </w:rPr>
              <w:t>较高</w:t>
            </w:r>
            <w:r w:rsidRPr="005947CC">
              <w:rPr>
                <w:rFonts w:ascii="Times New Roman" w:eastAsia="宋体" w:hAnsi="Times New Roman"/>
                <w:szCs w:val="21"/>
              </w:rPr>
              <w:t>；</w:t>
            </w:r>
          </w:p>
          <w:p w14:paraId="357A55E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该智能车机系统的大数据分析水平</w:t>
            </w:r>
            <w:r w:rsidRPr="005947CC">
              <w:rPr>
                <w:rFonts w:ascii="Times New Roman" w:eastAsia="宋体" w:hAnsi="Times New Roman" w:hint="eastAsia"/>
                <w:szCs w:val="21"/>
              </w:rPr>
              <w:t>较高</w:t>
            </w:r>
            <w:r w:rsidRPr="005947CC">
              <w:rPr>
                <w:rFonts w:ascii="Times New Roman" w:eastAsia="宋体" w:hAnsi="Times New Roman"/>
                <w:szCs w:val="21"/>
              </w:rPr>
              <w:t>；</w:t>
            </w:r>
          </w:p>
          <w:p w14:paraId="313DC812"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该智能车机系统的云计算技术采用水平</w:t>
            </w:r>
            <w:r w:rsidRPr="005947CC">
              <w:rPr>
                <w:rFonts w:ascii="Times New Roman" w:eastAsia="宋体" w:hAnsi="Times New Roman" w:hint="eastAsia"/>
                <w:szCs w:val="21"/>
              </w:rPr>
              <w:t>较高</w:t>
            </w:r>
            <w:r w:rsidRPr="005947CC">
              <w:rPr>
                <w:rFonts w:ascii="Times New Roman" w:eastAsia="宋体" w:hAnsi="Times New Roman"/>
                <w:szCs w:val="21"/>
              </w:rPr>
              <w:t>；</w:t>
            </w:r>
          </w:p>
          <w:p w14:paraId="2A3135E1"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szCs w:val="21"/>
              </w:rPr>
              <w:t>该智能车机系统的物联网技术水平</w:t>
            </w:r>
            <w:r w:rsidRPr="005947CC">
              <w:rPr>
                <w:rFonts w:ascii="Times New Roman" w:eastAsia="宋体" w:hAnsi="Times New Roman" w:hint="eastAsia"/>
                <w:szCs w:val="21"/>
              </w:rPr>
              <w:t>较高</w:t>
            </w:r>
            <w:r w:rsidRPr="005947CC">
              <w:rPr>
                <w:rFonts w:ascii="Times New Roman" w:eastAsia="宋体" w:hAnsi="Times New Roman"/>
                <w:szCs w:val="21"/>
              </w:rPr>
              <w:t>；</w:t>
            </w:r>
          </w:p>
          <w:p w14:paraId="3CECBC5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5. </w:t>
            </w:r>
            <w:r w:rsidRPr="005947CC">
              <w:rPr>
                <w:rFonts w:ascii="Times New Roman" w:eastAsia="宋体" w:hAnsi="Times New Roman"/>
                <w:szCs w:val="21"/>
              </w:rPr>
              <w:t>该智能车机系统的区块链技术平台</w:t>
            </w:r>
            <w:r w:rsidRPr="005947CC">
              <w:rPr>
                <w:rFonts w:ascii="Times New Roman" w:eastAsia="宋体" w:hAnsi="Times New Roman" w:hint="eastAsia"/>
                <w:szCs w:val="21"/>
              </w:rPr>
              <w:t>较高</w:t>
            </w:r>
            <w:r w:rsidRPr="005947CC">
              <w:rPr>
                <w:rFonts w:ascii="Times New Roman" w:eastAsia="宋体" w:hAnsi="Times New Roman"/>
                <w:szCs w:val="21"/>
              </w:rPr>
              <w:t>；</w:t>
            </w:r>
          </w:p>
          <w:p w14:paraId="61018FD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6. </w:t>
            </w:r>
            <w:r w:rsidRPr="005947CC">
              <w:rPr>
                <w:rFonts w:ascii="Times New Roman" w:eastAsia="宋体" w:hAnsi="Times New Roman"/>
                <w:szCs w:val="21"/>
              </w:rPr>
              <w:t>该智能车机系统的虚拟现实技术水平</w:t>
            </w:r>
            <w:r w:rsidRPr="005947CC">
              <w:rPr>
                <w:rFonts w:ascii="Times New Roman" w:eastAsia="宋体" w:hAnsi="Times New Roman" w:hint="eastAsia"/>
                <w:szCs w:val="21"/>
              </w:rPr>
              <w:t>较高</w:t>
            </w:r>
            <w:r w:rsidRPr="005947CC">
              <w:rPr>
                <w:rFonts w:ascii="Times New Roman" w:eastAsia="宋体" w:hAnsi="Times New Roman"/>
                <w:szCs w:val="21"/>
              </w:rPr>
              <w:t>；</w:t>
            </w:r>
          </w:p>
        </w:tc>
        <w:tc>
          <w:tcPr>
            <w:tcW w:w="1208" w:type="dxa"/>
            <w:vAlign w:val="center"/>
          </w:tcPr>
          <w:p w14:paraId="13F84D8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Bharadwaj et al.</w:t>
            </w:r>
            <w:r w:rsidRPr="005947CC">
              <w:rPr>
                <w:rFonts w:ascii="Times New Roman" w:eastAsia="宋体" w:hAnsi="Times New Roman" w:hint="eastAsia"/>
                <w:szCs w:val="21"/>
              </w:rPr>
              <w:t>，</w:t>
            </w:r>
            <w:r w:rsidRPr="005947CC">
              <w:rPr>
                <w:rFonts w:ascii="Times New Roman" w:eastAsia="宋体" w:hAnsi="Times New Roman" w:hint="eastAsia"/>
                <w:szCs w:val="21"/>
              </w:rPr>
              <w:t>2</w:t>
            </w:r>
            <w:r w:rsidRPr="005947CC">
              <w:rPr>
                <w:rFonts w:ascii="Times New Roman" w:eastAsia="宋体" w:hAnsi="Times New Roman"/>
                <w:szCs w:val="21"/>
              </w:rPr>
              <w:t>013</w:t>
            </w:r>
            <w:r w:rsidRPr="005947CC">
              <w:rPr>
                <w:rFonts w:ascii="Times New Roman" w:eastAsia="宋体" w:hAnsi="Times New Roman" w:hint="eastAsia"/>
                <w:szCs w:val="21"/>
              </w:rPr>
              <w:t>；</w:t>
            </w:r>
            <w:r w:rsidRPr="005947CC">
              <w:rPr>
                <w:rFonts w:ascii="Times New Roman" w:eastAsia="宋体" w:hAnsi="Times New Roman"/>
                <w:szCs w:val="21"/>
              </w:rPr>
              <w:t>Vial</w:t>
            </w:r>
            <w:r w:rsidRPr="005947CC">
              <w:rPr>
                <w:rFonts w:ascii="Times New Roman" w:eastAsia="宋体" w:hAnsi="Times New Roman" w:hint="eastAsia"/>
                <w:szCs w:val="21"/>
              </w:rPr>
              <w:t>，</w:t>
            </w:r>
            <w:r w:rsidRPr="005947CC">
              <w:rPr>
                <w:rFonts w:ascii="Times New Roman" w:eastAsia="宋体" w:hAnsi="Times New Roman" w:hint="eastAsia"/>
                <w:szCs w:val="21"/>
              </w:rPr>
              <w:t>2</w:t>
            </w:r>
            <w:r w:rsidRPr="005947CC">
              <w:rPr>
                <w:rFonts w:ascii="Times New Roman" w:eastAsia="宋体" w:hAnsi="Times New Roman"/>
                <w:szCs w:val="21"/>
              </w:rPr>
              <w:t>021</w:t>
            </w:r>
          </w:p>
        </w:tc>
      </w:tr>
      <w:tr w:rsidR="00E134E3" w:rsidRPr="005947CC" w14:paraId="12C1B23C" w14:textId="77777777" w:rsidTr="00146708">
        <w:tc>
          <w:tcPr>
            <w:tcW w:w="704" w:type="dxa"/>
            <w:vAlign w:val="center"/>
          </w:tcPr>
          <w:p w14:paraId="724BE8EE"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数字化能力</w:t>
            </w:r>
          </w:p>
        </w:tc>
        <w:tc>
          <w:tcPr>
            <w:tcW w:w="6384" w:type="dxa"/>
          </w:tcPr>
          <w:p w14:paraId="6533F8C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hint="eastAsia"/>
                <w:szCs w:val="21"/>
              </w:rPr>
              <w:t>系统</w:t>
            </w:r>
            <w:r w:rsidRPr="005947CC">
              <w:rPr>
                <w:rFonts w:ascii="Times New Roman" w:eastAsia="宋体" w:hAnsi="Times New Roman"/>
                <w:szCs w:val="21"/>
              </w:rPr>
              <w:t>能够洞察并识别出具有商业价值的数据源；</w:t>
            </w:r>
          </w:p>
          <w:p w14:paraId="15DCEAE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hint="eastAsia"/>
                <w:szCs w:val="21"/>
              </w:rPr>
              <w:t>系统</w:t>
            </w:r>
            <w:r w:rsidRPr="005947CC">
              <w:rPr>
                <w:rFonts w:ascii="Times New Roman" w:eastAsia="宋体" w:hAnsi="Times New Roman"/>
                <w:szCs w:val="21"/>
              </w:rPr>
              <w:t>能够及时了解外界技术研发或产品生产的最新信息；</w:t>
            </w:r>
          </w:p>
          <w:p w14:paraId="572C6141"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hint="eastAsia"/>
                <w:szCs w:val="21"/>
              </w:rPr>
              <w:t>系统</w:t>
            </w:r>
            <w:r w:rsidRPr="005947CC">
              <w:rPr>
                <w:rFonts w:ascii="Times New Roman" w:eastAsia="宋体" w:hAnsi="Times New Roman"/>
                <w:szCs w:val="21"/>
              </w:rPr>
              <w:t>能够基于大数据发现市场竞争环境的变化；</w:t>
            </w:r>
          </w:p>
          <w:p w14:paraId="5C9BE370"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hint="eastAsia"/>
                <w:szCs w:val="21"/>
              </w:rPr>
              <w:t>系统</w:t>
            </w:r>
            <w:r w:rsidRPr="005947CC">
              <w:rPr>
                <w:rFonts w:ascii="Times New Roman" w:eastAsia="宋体" w:hAnsi="Times New Roman"/>
                <w:szCs w:val="21"/>
              </w:rPr>
              <w:t>能够较为准确地判断自身的数字化水平；</w:t>
            </w:r>
          </w:p>
          <w:p w14:paraId="63711DF2"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5. </w:t>
            </w:r>
            <w:r w:rsidRPr="005947CC">
              <w:rPr>
                <w:rFonts w:ascii="Times New Roman" w:eastAsia="宋体" w:hAnsi="Times New Roman" w:hint="eastAsia"/>
                <w:szCs w:val="21"/>
              </w:rPr>
              <w:t>系统</w:t>
            </w:r>
            <w:r w:rsidRPr="005947CC">
              <w:rPr>
                <w:rFonts w:ascii="Times New Roman" w:eastAsia="宋体" w:hAnsi="Times New Roman"/>
                <w:szCs w:val="21"/>
              </w:rPr>
              <w:t>能够根据自身管理能力的强弱匹配数字化改进方案</w:t>
            </w:r>
            <w:r w:rsidRPr="005947CC">
              <w:rPr>
                <w:rFonts w:ascii="Times New Roman" w:eastAsia="宋体" w:hAnsi="Times New Roman" w:hint="eastAsia"/>
                <w:szCs w:val="21"/>
              </w:rPr>
              <w:t>；</w:t>
            </w:r>
          </w:p>
          <w:p w14:paraId="0596BA1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6. </w:t>
            </w:r>
            <w:r w:rsidRPr="005947CC">
              <w:rPr>
                <w:rFonts w:ascii="Times New Roman" w:eastAsia="宋体" w:hAnsi="Times New Roman" w:hint="eastAsia"/>
                <w:szCs w:val="21"/>
              </w:rPr>
              <w:t>系统</w:t>
            </w:r>
            <w:r w:rsidRPr="005947CC">
              <w:rPr>
                <w:rFonts w:ascii="Times New Roman" w:eastAsia="宋体" w:hAnsi="Times New Roman"/>
                <w:szCs w:val="21"/>
              </w:rPr>
              <w:t>能够抽象分析数字信息进行精准市场定位；</w:t>
            </w:r>
          </w:p>
          <w:p w14:paraId="026DAA6C"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7. </w:t>
            </w:r>
            <w:r w:rsidRPr="005947CC">
              <w:rPr>
                <w:rFonts w:ascii="Times New Roman" w:eastAsia="宋体" w:hAnsi="Times New Roman" w:hint="eastAsia"/>
                <w:szCs w:val="21"/>
              </w:rPr>
              <w:t>系统</w:t>
            </w:r>
            <w:r w:rsidRPr="005947CC">
              <w:rPr>
                <w:rFonts w:ascii="Times New Roman" w:eastAsia="宋体" w:hAnsi="Times New Roman"/>
                <w:szCs w:val="21"/>
              </w:rPr>
              <w:t>能够利用数字化手段来优化业务流程或资源配置；</w:t>
            </w:r>
          </w:p>
          <w:p w14:paraId="442FAF3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8. </w:t>
            </w:r>
            <w:r w:rsidRPr="005947CC">
              <w:rPr>
                <w:rFonts w:ascii="Times New Roman" w:eastAsia="宋体" w:hAnsi="Times New Roman" w:hint="eastAsia"/>
                <w:szCs w:val="21"/>
              </w:rPr>
              <w:t>系统</w:t>
            </w:r>
            <w:r w:rsidRPr="005947CC">
              <w:rPr>
                <w:rFonts w:ascii="Times New Roman" w:eastAsia="宋体" w:hAnsi="Times New Roman"/>
                <w:szCs w:val="21"/>
              </w:rPr>
              <w:t>能够为市场分析和客户体验提供数字化的营销管理策略；</w:t>
            </w:r>
          </w:p>
          <w:p w14:paraId="746119AF"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9. </w:t>
            </w:r>
            <w:r w:rsidRPr="005947CC">
              <w:rPr>
                <w:rFonts w:ascii="Times New Roman" w:eastAsia="宋体" w:hAnsi="Times New Roman" w:hint="eastAsia"/>
                <w:szCs w:val="21"/>
              </w:rPr>
              <w:t>系统</w:t>
            </w:r>
            <w:r w:rsidRPr="005947CC">
              <w:rPr>
                <w:rFonts w:ascii="Times New Roman" w:eastAsia="宋体" w:hAnsi="Times New Roman"/>
                <w:szCs w:val="21"/>
              </w:rPr>
              <w:t>能够开展服务和资源的实时动态分析进行柔性调节；</w:t>
            </w:r>
          </w:p>
          <w:p w14:paraId="4C233D7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10. </w:t>
            </w:r>
            <w:r w:rsidRPr="005947CC">
              <w:rPr>
                <w:rFonts w:ascii="Times New Roman" w:eastAsia="宋体" w:hAnsi="Times New Roman" w:hint="eastAsia"/>
                <w:szCs w:val="21"/>
              </w:rPr>
              <w:t>系统</w:t>
            </w:r>
            <w:r w:rsidRPr="005947CC">
              <w:rPr>
                <w:rFonts w:ascii="Times New Roman" w:eastAsia="宋体" w:hAnsi="Times New Roman"/>
                <w:szCs w:val="21"/>
              </w:rPr>
              <w:t>通过数字工具和组件提高了商业智能决策的效率</w:t>
            </w:r>
            <w:r w:rsidRPr="005947CC">
              <w:rPr>
                <w:rFonts w:ascii="Times New Roman" w:eastAsia="宋体" w:hAnsi="Times New Roman" w:hint="eastAsia"/>
                <w:szCs w:val="21"/>
              </w:rPr>
              <w:t>；</w:t>
            </w:r>
          </w:p>
          <w:p w14:paraId="7EF9F7D6"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11. </w:t>
            </w:r>
            <w:r w:rsidRPr="005947CC">
              <w:rPr>
                <w:rFonts w:ascii="Times New Roman" w:eastAsia="宋体" w:hAnsi="Times New Roman" w:hint="eastAsia"/>
                <w:szCs w:val="21"/>
              </w:rPr>
              <w:t>系统</w:t>
            </w:r>
            <w:r w:rsidRPr="005947CC">
              <w:rPr>
                <w:rFonts w:ascii="Times New Roman" w:eastAsia="宋体" w:hAnsi="Times New Roman"/>
                <w:szCs w:val="21"/>
              </w:rPr>
              <w:t>业务系统之间有统一的信息交换接口或方式；</w:t>
            </w:r>
          </w:p>
          <w:p w14:paraId="56A5C560"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12. </w:t>
            </w:r>
            <w:r w:rsidRPr="005947CC">
              <w:rPr>
                <w:rFonts w:ascii="Times New Roman" w:eastAsia="宋体" w:hAnsi="Times New Roman" w:hint="eastAsia"/>
                <w:szCs w:val="21"/>
              </w:rPr>
              <w:t>系统</w:t>
            </w:r>
            <w:r w:rsidRPr="005947CC">
              <w:rPr>
                <w:rFonts w:ascii="Times New Roman" w:eastAsia="宋体" w:hAnsi="Times New Roman"/>
                <w:szCs w:val="21"/>
              </w:rPr>
              <w:t>能够根据创新需要聚合内外部数字资源；</w:t>
            </w:r>
          </w:p>
          <w:p w14:paraId="3091DECD"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13. </w:t>
            </w:r>
            <w:r w:rsidRPr="005947CC">
              <w:rPr>
                <w:rFonts w:ascii="Times New Roman" w:eastAsia="宋体" w:hAnsi="Times New Roman" w:hint="eastAsia"/>
                <w:szCs w:val="21"/>
              </w:rPr>
              <w:t>系统</w:t>
            </w:r>
            <w:r w:rsidRPr="005947CC">
              <w:rPr>
                <w:rFonts w:ascii="Times New Roman" w:eastAsia="宋体" w:hAnsi="Times New Roman"/>
                <w:szCs w:val="21"/>
              </w:rPr>
              <w:t>能够根据合作需要共享组织拥有的内外部信息；</w:t>
            </w:r>
          </w:p>
          <w:p w14:paraId="671D19AA"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14. </w:t>
            </w:r>
            <w:r w:rsidRPr="005947CC">
              <w:rPr>
                <w:rFonts w:ascii="Times New Roman" w:eastAsia="宋体" w:hAnsi="Times New Roman" w:hint="eastAsia"/>
                <w:szCs w:val="21"/>
              </w:rPr>
              <w:t>系统</w:t>
            </w:r>
            <w:r w:rsidRPr="005947CC">
              <w:rPr>
                <w:rFonts w:ascii="Times New Roman" w:eastAsia="宋体" w:hAnsi="Times New Roman"/>
                <w:szCs w:val="21"/>
              </w:rPr>
              <w:t>与利益相关者之间实现良好的耦合互动或多样化协作；</w:t>
            </w:r>
          </w:p>
          <w:p w14:paraId="626E7BA0"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15. </w:t>
            </w:r>
            <w:r w:rsidRPr="005947CC">
              <w:rPr>
                <w:rFonts w:ascii="Times New Roman" w:eastAsia="宋体" w:hAnsi="Times New Roman"/>
                <w:szCs w:val="21"/>
              </w:rPr>
              <w:t>企业能够对组织关键流程环节进行协同优化；</w:t>
            </w:r>
          </w:p>
        </w:tc>
        <w:tc>
          <w:tcPr>
            <w:tcW w:w="1208" w:type="dxa"/>
            <w:vAlign w:val="center"/>
          </w:tcPr>
          <w:p w14:paraId="4389A66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Lenk</w:t>
            </w:r>
            <w:r w:rsidRPr="005947CC">
              <w:rPr>
                <w:rFonts w:ascii="Times New Roman" w:eastAsia="宋体" w:hAnsi="Times New Roman" w:hint="eastAsia"/>
                <w:szCs w:val="21"/>
              </w:rPr>
              <w:t>a</w:t>
            </w:r>
            <w:r w:rsidRPr="005947CC">
              <w:rPr>
                <w:rFonts w:ascii="Times New Roman" w:eastAsia="宋体" w:hAnsi="Times New Roman"/>
                <w:szCs w:val="21"/>
              </w:rPr>
              <w:t xml:space="preserve"> et al.</w:t>
            </w:r>
            <w:r w:rsidRPr="005947CC">
              <w:rPr>
                <w:rFonts w:ascii="Times New Roman" w:eastAsia="宋体" w:hAnsi="Times New Roman"/>
                <w:szCs w:val="21"/>
              </w:rPr>
              <w:t>，</w:t>
            </w:r>
            <w:r w:rsidRPr="005947CC">
              <w:rPr>
                <w:rFonts w:ascii="Times New Roman" w:eastAsia="宋体" w:hAnsi="Times New Roman"/>
                <w:szCs w:val="21"/>
              </w:rPr>
              <w:t>2017</w:t>
            </w:r>
            <w:r w:rsidRPr="005947CC">
              <w:rPr>
                <w:rFonts w:ascii="Times New Roman" w:eastAsia="宋体" w:hAnsi="Times New Roman"/>
                <w:szCs w:val="21"/>
              </w:rPr>
              <w:t>；易加斌等，</w:t>
            </w:r>
            <w:r w:rsidRPr="005947CC">
              <w:rPr>
                <w:rFonts w:ascii="Times New Roman" w:eastAsia="宋体" w:hAnsi="Times New Roman"/>
                <w:szCs w:val="21"/>
              </w:rPr>
              <w:t>2022</w:t>
            </w:r>
          </w:p>
        </w:tc>
      </w:tr>
      <w:tr w:rsidR="00E134E3" w:rsidRPr="005947CC" w14:paraId="67FFBC26" w14:textId="77777777" w:rsidTr="00146708">
        <w:tc>
          <w:tcPr>
            <w:tcW w:w="704" w:type="dxa"/>
            <w:vAlign w:val="center"/>
          </w:tcPr>
          <w:p w14:paraId="2BDF6218"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数字创新</w:t>
            </w:r>
          </w:p>
        </w:tc>
        <w:tc>
          <w:tcPr>
            <w:tcW w:w="6384" w:type="dxa"/>
          </w:tcPr>
          <w:p w14:paraId="33C2F255"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与其他车企的智能车机系统相比，这款车机系统的数字解决方案的质量更胜一筹；</w:t>
            </w:r>
          </w:p>
          <w:p w14:paraId="58D788E2"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与其他车企的智能车机系统相比，这款车机系统的数字解决方案的功能更胜一筹；</w:t>
            </w:r>
          </w:p>
          <w:p w14:paraId="5FAB366B"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这款车机系统的数字化解决方案的应用与其他车机系统完全不</w:t>
            </w:r>
            <w:r w:rsidRPr="005947CC">
              <w:rPr>
                <w:rFonts w:ascii="Times New Roman" w:eastAsia="宋体" w:hAnsi="Times New Roman"/>
                <w:szCs w:val="21"/>
              </w:rPr>
              <w:lastRenderedPageBreak/>
              <w:t>同；</w:t>
            </w:r>
          </w:p>
          <w:p w14:paraId="46538B6D"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szCs w:val="21"/>
              </w:rPr>
              <w:t>这款车机系统的数字解决方案在产品平台方面与其他车机系统不同；</w:t>
            </w:r>
          </w:p>
          <w:p w14:paraId="0E18A54C"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5. </w:t>
            </w:r>
            <w:r w:rsidRPr="005947CC">
              <w:rPr>
                <w:rFonts w:ascii="Times New Roman" w:eastAsia="宋体" w:hAnsi="Times New Roman"/>
                <w:szCs w:val="21"/>
              </w:rPr>
              <w:t>这款车机系统的一些数字解决方案在推出时是市场上的新产品；</w:t>
            </w:r>
          </w:p>
        </w:tc>
        <w:tc>
          <w:tcPr>
            <w:tcW w:w="1208" w:type="dxa"/>
            <w:vAlign w:val="center"/>
          </w:tcPr>
          <w:p w14:paraId="628A202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lastRenderedPageBreak/>
              <w:t>Paladino</w:t>
            </w:r>
            <w:r w:rsidRPr="005947CC">
              <w:rPr>
                <w:rFonts w:ascii="Times New Roman" w:eastAsia="宋体" w:hAnsi="Times New Roman"/>
                <w:szCs w:val="21"/>
              </w:rPr>
              <w:t>，</w:t>
            </w:r>
            <w:r w:rsidRPr="005947CC">
              <w:rPr>
                <w:rFonts w:ascii="Times New Roman" w:eastAsia="宋体" w:hAnsi="Times New Roman"/>
                <w:szCs w:val="21"/>
              </w:rPr>
              <w:t>2007</w:t>
            </w:r>
          </w:p>
        </w:tc>
      </w:tr>
      <w:tr w:rsidR="00E134E3" w:rsidRPr="005947CC" w14:paraId="6F1673CE" w14:textId="77777777" w:rsidTr="00146708">
        <w:tc>
          <w:tcPr>
            <w:tcW w:w="704" w:type="dxa"/>
            <w:vAlign w:val="center"/>
          </w:tcPr>
          <w:p w14:paraId="58E1EB0D"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商业模式创新</w:t>
            </w:r>
          </w:p>
        </w:tc>
        <w:tc>
          <w:tcPr>
            <w:tcW w:w="6384" w:type="dxa"/>
          </w:tcPr>
          <w:p w14:paraId="6E03251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该智能车机系统能够提供有关产品、服务和信息的新型组合；</w:t>
            </w:r>
          </w:p>
          <w:p w14:paraId="09B3D01C"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该智能车机系统积极引入新的、多样化的合作伙伴；</w:t>
            </w:r>
          </w:p>
          <w:p w14:paraId="52437E5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该智能车机系统致力于不断扩展盈利方式和业务边界；</w:t>
            </w:r>
          </w:p>
          <w:p w14:paraId="0252A3FB"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szCs w:val="21"/>
              </w:rPr>
              <w:t>该智能车机系统追求构建新的交易机制或运营流程；</w:t>
            </w:r>
          </w:p>
          <w:p w14:paraId="3769758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5. </w:t>
            </w:r>
            <w:r w:rsidRPr="005947CC">
              <w:rPr>
                <w:rFonts w:ascii="Times New Roman" w:eastAsia="宋体" w:hAnsi="Times New Roman"/>
                <w:szCs w:val="21"/>
              </w:rPr>
              <w:t>该智能车机系统能够根据市场信息持续优化资源配置；</w:t>
            </w:r>
          </w:p>
          <w:p w14:paraId="63CE8F5D"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6. </w:t>
            </w:r>
            <w:r w:rsidRPr="005947CC">
              <w:rPr>
                <w:rFonts w:ascii="Times New Roman" w:eastAsia="宋体" w:hAnsi="Times New Roman"/>
                <w:szCs w:val="21"/>
              </w:rPr>
              <w:t>该智能车机系统基于数据共享与供应链伙伴形成了利益共享的价值网络；</w:t>
            </w:r>
          </w:p>
          <w:p w14:paraId="065ED30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7. </w:t>
            </w:r>
            <w:r w:rsidRPr="005947CC">
              <w:rPr>
                <w:rFonts w:ascii="Times New Roman" w:eastAsia="宋体" w:hAnsi="Times New Roman"/>
                <w:szCs w:val="21"/>
              </w:rPr>
              <w:t>整体来看，该智能车机系统的商业模式具有新颖性和动态适应性；</w:t>
            </w:r>
          </w:p>
        </w:tc>
        <w:tc>
          <w:tcPr>
            <w:tcW w:w="1208" w:type="dxa"/>
            <w:vAlign w:val="center"/>
          </w:tcPr>
          <w:p w14:paraId="7ED29120"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Zott </w:t>
            </w:r>
            <w:r w:rsidRPr="005947CC">
              <w:rPr>
                <w:rFonts w:ascii="Times New Roman" w:eastAsia="宋体" w:hAnsi="Times New Roman" w:hint="eastAsia"/>
                <w:szCs w:val="21"/>
              </w:rPr>
              <w:t>e</w:t>
            </w:r>
            <w:r w:rsidRPr="005947CC">
              <w:rPr>
                <w:rFonts w:ascii="Times New Roman" w:eastAsia="宋体" w:hAnsi="Times New Roman"/>
                <w:szCs w:val="21"/>
              </w:rPr>
              <w:t>t al.</w:t>
            </w:r>
            <w:r w:rsidRPr="005947CC">
              <w:rPr>
                <w:rFonts w:ascii="Times New Roman" w:eastAsia="宋体" w:hAnsi="Times New Roman"/>
                <w:szCs w:val="21"/>
              </w:rPr>
              <w:t>，</w:t>
            </w:r>
            <w:r w:rsidRPr="005947CC">
              <w:rPr>
                <w:rFonts w:ascii="Times New Roman" w:eastAsia="宋体" w:hAnsi="Times New Roman"/>
                <w:szCs w:val="21"/>
              </w:rPr>
              <w:t>2011</w:t>
            </w:r>
            <w:r w:rsidRPr="005947CC">
              <w:rPr>
                <w:rFonts w:ascii="Times New Roman" w:eastAsia="宋体" w:hAnsi="Times New Roman"/>
                <w:szCs w:val="21"/>
              </w:rPr>
              <w:t>；易加斌等，</w:t>
            </w:r>
            <w:r w:rsidRPr="005947CC">
              <w:rPr>
                <w:rFonts w:ascii="Times New Roman" w:eastAsia="宋体" w:hAnsi="Times New Roman"/>
                <w:szCs w:val="21"/>
              </w:rPr>
              <w:t>2022</w:t>
            </w:r>
          </w:p>
        </w:tc>
      </w:tr>
      <w:tr w:rsidR="00E134E3" w:rsidRPr="005947CC" w14:paraId="675D83DA" w14:textId="77777777" w:rsidTr="00146708">
        <w:tc>
          <w:tcPr>
            <w:tcW w:w="704" w:type="dxa"/>
            <w:vAlign w:val="center"/>
          </w:tcPr>
          <w:p w14:paraId="4B65975A"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系统治理</w:t>
            </w:r>
          </w:p>
        </w:tc>
        <w:tc>
          <w:tcPr>
            <w:tcW w:w="6384" w:type="dxa"/>
            <w:vAlign w:val="center"/>
          </w:tcPr>
          <w:p w14:paraId="136C38BB"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平台明确规定了每类参与者可访问和使用的资源；</w:t>
            </w:r>
          </w:p>
          <w:p w14:paraId="39C91A0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生态参与者在平台的权限能够随着与平台合作关系的升级而改变；</w:t>
            </w:r>
          </w:p>
          <w:p w14:paraId="72F84BF1"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平台为特定类型的参与者提供应用程序接口（</w:t>
            </w:r>
            <w:r w:rsidRPr="005947CC">
              <w:rPr>
                <w:rFonts w:ascii="Times New Roman" w:eastAsia="宋体" w:hAnsi="Times New Roman"/>
                <w:szCs w:val="21"/>
              </w:rPr>
              <w:t>APIs</w:t>
            </w:r>
            <w:r w:rsidRPr="005947CC">
              <w:rPr>
                <w:rFonts w:ascii="Times New Roman" w:eastAsia="宋体" w:hAnsi="Times New Roman"/>
                <w:szCs w:val="21"/>
              </w:rPr>
              <w:t>）；</w:t>
            </w:r>
          </w:p>
          <w:p w14:paraId="3A864EB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szCs w:val="21"/>
              </w:rPr>
              <w:t>平台通过边界约束、激励和沟通渠道，定义了参与者可以做什么以及它们如何获得补偿；</w:t>
            </w:r>
          </w:p>
        </w:tc>
        <w:tc>
          <w:tcPr>
            <w:tcW w:w="1208" w:type="dxa"/>
            <w:vAlign w:val="center"/>
          </w:tcPr>
          <w:p w14:paraId="4D87A1F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Wareham et al.</w:t>
            </w:r>
            <w:r w:rsidRPr="005947CC">
              <w:rPr>
                <w:rFonts w:ascii="Times New Roman" w:eastAsia="宋体" w:hAnsi="Times New Roman" w:hint="eastAsia"/>
                <w:szCs w:val="21"/>
              </w:rPr>
              <w:t>，</w:t>
            </w:r>
            <w:r w:rsidRPr="005947CC">
              <w:rPr>
                <w:rFonts w:ascii="Times New Roman" w:eastAsia="宋体" w:hAnsi="Times New Roman"/>
                <w:szCs w:val="21"/>
              </w:rPr>
              <w:t xml:space="preserve"> </w:t>
            </w:r>
            <w:r w:rsidRPr="005947CC">
              <w:rPr>
                <w:rFonts w:ascii="Times New Roman" w:eastAsia="宋体" w:hAnsi="Times New Roman" w:hint="eastAsia"/>
                <w:szCs w:val="21"/>
              </w:rPr>
              <w:t>2</w:t>
            </w:r>
            <w:r w:rsidRPr="005947CC">
              <w:rPr>
                <w:rFonts w:ascii="Times New Roman" w:eastAsia="宋体" w:hAnsi="Times New Roman"/>
                <w:szCs w:val="21"/>
              </w:rPr>
              <w:t>014</w:t>
            </w:r>
            <w:r w:rsidRPr="005947CC">
              <w:rPr>
                <w:rFonts w:ascii="Times New Roman" w:eastAsia="宋体" w:hAnsi="Times New Roman" w:hint="eastAsia"/>
                <w:szCs w:val="21"/>
              </w:rPr>
              <w:t>；</w:t>
            </w:r>
            <w:r w:rsidRPr="005947CC">
              <w:rPr>
                <w:rFonts w:ascii="Times New Roman" w:eastAsia="宋体" w:hAnsi="Times New Roman"/>
                <w:szCs w:val="21"/>
              </w:rPr>
              <w:t xml:space="preserve">Zhang </w:t>
            </w:r>
            <w:r w:rsidRPr="005947CC">
              <w:rPr>
                <w:rFonts w:ascii="Times New Roman" w:eastAsia="宋体" w:hAnsi="Times New Roman" w:hint="eastAsia"/>
                <w:szCs w:val="21"/>
              </w:rPr>
              <w:t>and Tong</w:t>
            </w:r>
            <w:r w:rsidRPr="005947CC">
              <w:rPr>
                <w:rFonts w:ascii="Times New Roman" w:eastAsia="宋体" w:hAnsi="Times New Roman" w:hint="eastAsia"/>
                <w:szCs w:val="21"/>
              </w:rPr>
              <w:t>，</w:t>
            </w:r>
            <w:r w:rsidRPr="005947CC">
              <w:rPr>
                <w:rFonts w:ascii="Times New Roman" w:eastAsia="宋体" w:hAnsi="Times New Roman"/>
                <w:szCs w:val="21"/>
              </w:rPr>
              <w:t xml:space="preserve"> 2022; Kretschmer</w:t>
            </w:r>
            <w:r w:rsidRPr="005947CC">
              <w:rPr>
                <w:rFonts w:ascii="Times New Roman" w:eastAsia="宋体" w:hAnsi="Times New Roman" w:hint="eastAsia"/>
                <w:szCs w:val="21"/>
              </w:rPr>
              <w:t xml:space="preserve"> et</w:t>
            </w:r>
            <w:r w:rsidRPr="005947CC">
              <w:rPr>
                <w:rFonts w:ascii="Times New Roman" w:eastAsia="宋体" w:hAnsi="Times New Roman"/>
                <w:szCs w:val="21"/>
              </w:rPr>
              <w:t xml:space="preserve"> al.</w:t>
            </w:r>
            <w:r w:rsidRPr="005947CC">
              <w:rPr>
                <w:rFonts w:ascii="Times New Roman" w:eastAsia="宋体" w:hAnsi="Times New Roman" w:hint="eastAsia"/>
                <w:szCs w:val="21"/>
              </w:rPr>
              <w:t>，</w:t>
            </w:r>
            <w:r w:rsidRPr="005947CC">
              <w:rPr>
                <w:rFonts w:ascii="Times New Roman" w:eastAsia="宋体" w:hAnsi="Times New Roman"/>
                <w:szCs w:val="21"/>
              </w:rPr>
              <w:t>2022</w:t>
            </w:r>
          </w:p>
        </w:tc>
      </w:tr>
      <w:tr w:rsidR="00E134E3" w:rsidRPr="005947CC" w14:paraId="5D48DA03" w14:textId="77777777" w:rsidTr="00146708">
        <w:tc>
          <w:tcPr>
            <w:tcW w:w="704" w:type="dxa"/>
            <w:vAlign w:val="center"/>
          </w:tcPr>
          <w:p w14:paraId="09983D75"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制度工作</w:t>
            </w:r>
          </w:p>
        </w:tc>
        <w:tc>
          <w:tcPr>
            <w:tcW w:w="6384" w:type="dxa"/>
          </w:tcPr>
          <w:p w14:paraId="307A5D4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hint="eastAsia"/>
                <w:szCs w:val="21"/>
              </w:rPr>
              <w:t>1</w:t>
            </w:r>
            <w:r w:rsidRPr="005947CC">
              <w:rPr>
                <w:rFonts w:ascii="Times New Roman" w:eastAsia="宋体" w:hAnsi="Times New Roman"/>
                <w:szCs w:val="21"/>
              </w:rPr>
              <w:t xml:space="preserve">. </w:t>
            </w:r>
            <w:r w:rsidRPr="005947CC">
              <w:rPr>
                <w:rFonts w:ascii="Times New Roman" w:eastAsia="宋体" w:hAnsi="Times New Roman" w:hint="eastAsia"/>
                <w:szCs w:val="21"/>
              </w:rPr>
              <w:t>企业经常通过媒体、会议、访谈等公开渠道呼吁、拥护和倡议对智能汽车未来发展的政策和监管支持。</w:t>
            </w:r>
          </w:p>
          <w:p w14:paraId="6158B02D"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2. </w:t>
            </w:r>
            <w:r w:rsidRPr="005947CC">
              <w:rPr>
                <w:rFonts w:ascii="Times New Roman" w:eastAsia="宋体" w:hAnsi="Times New Roman"/>
                <w:szCs w:val="21"/>
              </w:rPr>
              <w:t>企业构建了一套规则体系，企业与参与智能汽车发展的生态伙伴关系明确。</w:t>
            </w:r>
          </w:p>
          <w:p w14:paraId="226B8A36"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企业在很大程度上重新定义了智能汽车生产、制造与传统汽车制造文化之间的联系</w:t>
            </w:r>
            <w:r w:rsidRPr="005947CC">
              <w:rPr>
                <w:rFonts w:ascii="Times New Roman" w:eastAsia="宋体" w:hAnsi="Times New Roman" w:hint="eastAsia"/>
                <w:szCs w:val="21"/>
              </w:rPr>
              <w:t>，这些新观念、新实践得到行业群体的认可。</w:t>
            </w:r>
          </w:p>
          <w:p w14:paraId="12A2079F"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hint="eastAsia"/>
                <w:szCs w:val="21"/>
              </w:rPr>
              <w:t>4</w:t>
            </w:r>
            <w:r w:rsidRPr="005947CC">
              <w:rPr>
                <w:rFonts w:ascii="Times New Roman" w:eastAsia="宋体" w:hAnsi="Times New Roman"/>
                <w:szCs w:val="21"/>
              </w:rPr>
              <w:t xml:space="preserve">. </w:t>
            </w:r>
            <w:r w:rsidRPr="005947CC">
              <w:rPr>
                <w:rFonts w:ascii="Times New Roman" w:eastAsia="宋体" w:hAnsi="Times New Roman" w:hint="eastAsia"/>
                <w:szCs w:val="21"/>
              </w:rPr>
              <w:t>企业创建了促进、补充或支持智能汽车发展的相关制度的规则。</w:t>
            </w:r>
          </w:p>
        </w:tc>
        <w:tc>
          <w:tcPr>
            <w:tcW w:w="1208" w:type="dxa"/>
            <w:vAlign w:val="center"/>
          </w:tcPr>
          <w:p w14:paraId="6D0B159B" w14:textId="77777777" w:rsidR="00E134E3" w:rsidRPr="005947CC" w:rsidRDefault="00E134E3" w:rsidP="001631A0">
            <w:pPr>
              <w:rPr>
                <w:rFonts w:ascii="Times New Roman" w:eastAsia="宋体" w:hAnsi="Times New Roman"/>
                <w:szCs w:val="21"/>
              </w:rPr>
            </w:pPr>
            <w:r w:rsidRPr="005947CC">
              <w:rPr>
                <w:rFonts w:ascii="YggqrbAdvTT3713a231" w:hAnsi="YggqrbAdvTT3713a231"/>
                <w:color w:val="131413"/>
                <w:szCs w:val="21"/>
              </w:rPr>
              <w:t>Lawrence and Suddaby</w:t>
            </w:r>
            <w:r w:rsidRPr="005947CC">
              <w:rPr>
                <w:rFonts w:ascii="YggqrbAdvTT3713a231" w:hAnsi="YggqrbAdvTT3713a231" w:hint="eastAsia"/>
                <w:color w:val="131413"/>
                <w:szCs w:val="21"/>
              </w:rPr>
              <w:t>，</w:t>
            </w:r>
            <w:r w:rsidRPr="005947CC">
              <w:rPr>
                <w:rFonts w:ascii="YggqrbAdvTT3713a231" w:hAnsi="YggqrbAdvTT3713a231" w:hint="eastAsia"/>
                <w:color w:val="131413"/>
                <w:szCs w:val="21"/>
              </w:rPr>
              <w:t>2</w:t>
            </w:r>
            <w:r w:rsidRPr="005947CC">
              <w:rPr>
                <w:rFonts w:ascii="YggqrbAdvTT3713a231" w:hAnsi="YggqrbAdvTT3713a231"/>
                <w:color w:val="131413"/>
                <w:szCs w:val="21"/>
              </w:rPr>
              <w:t>006</w:t>
            </w:r>
          </w:p>
        </w:tc>
      </w:tr>
      <w:tr w:rsidR="00E134E3" w:rsidRPr="005947CC" w14:paraId="42055F50" w14:textId="77777777" w:rsidTr="00146708">
        <w:tc>
          <w:tcPr>
            <w:tcW w:w="704" w:type="dxa"/>
            <w:vAlign w:val="center"/>
          </w:tcPr>
          <w:p w14:paraId="4EE084EC" w14:textId="77777777" w:rsidR="00E134E3" w:rsidRPr="005947CC" w:rsidRDefault="00E134E3" w:rsidP="001631A0">
            <w:pPr>
              <w:jc w:val="center"/>
              <w:rPr>
                <w:rFonts w:ascii="Times New Roman" w:eastAsia="宋体" w:hAnsi="Times New Roman"/>
                <w:szCs w:val="21"/>
              </w:rPr>
            </w:pPr>
            <w:r w:rsidRPr="005947CC">
              <w:rPr>
                <w:rFonts w:ascii="Times New Roman" w:eastAsia="宋体" w:hAnsi="Times New Roman" w:hint="eastAsia"/>
                <w:szCs w:val="21"/>
              </w:rPr>
              <w:t>制度逻辑</w:t>
            </w:r>
          </w:p>
        </w:tc>
        <w:tc>
          <w:tcPr>
            <w:tcW w:w="6384" w:type="dxa"/>
          </w:tcPr>
          <w:p w14:paraId="165837CA"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1. </w:t>
            </w:r>
            <w:r w:rsidRPr="005947CC">
              <w:rPr>
                <w:rFonts w:ascii="Times New Roman" w:eastAsia="宋体" w:hAnsi="Times New Roman"/>
                <w:szCs w:val="21"/>
              </w:rPr>
              <w:t>您认为，企业现行的规则、规范、惯例的合法性主要来源于哪一方面？</w:t>
            </w:r>
          </w:p>
          <w:p w14:paraId="516102FE"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A. </w:t>
            </w:r>
            <w:r w:rsidRPr="005947CC">
              <w:rPr>
                <w:rFonts w:ascii="Times New Roman" w:eastAsia="宋体" w:hAnsi="Times New Roman"/>
                <w:szCs w:val="21"/>
              </w:rPr>
              <w:t>企业的市场定位</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B. </w:t>
            </w:r>
            <w:r w:rsidRPr="005947CC">
              <w:rPr>
                <w:rFonts w:ascii="Times New Roman" w:eastAsia="宋体" w:hAnsi="Times New Roman"/>
                <w:szCs w:val="21"/>
              </w:rPr>
              <w:t>企业的技术专长</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C. </w:t>
            </w:r>
            <w:r w:rsidRPr="005947CC">
              <w:rPr>
                <w:rFonts w:ascii="Times New Roman" w:eastAsia="宋体" w:hAnsi="Times New Roman"/>
                <w:szCs w:val="21"/>
              </w:rPr>
              <w:t>企业的股价变化</w:t>
            </w:r>
            <w:r w:rsidRPr="005947CC">
              <w:rPr>
                <w:rFonts w:ascii="Times New Roman" w:eastAsia="宋体" w:hAnsi="Times New Roman"/>
                <w:szCs w:val="21"/>
              </w:rPr>
              <w:t xml:space="preserve">D. </w:t>
            </w:r>
            <w:r w:rsidRPr="005947CC">
              <w:rPr>
                <w:rFonts w:ascii="Times New Roman" w:eastAsia="宋体" w:hAnsi="Times New Roman"/>
                <w:szCs w:val="21"/>
              </w:rPr>
              <w:t>企业对目标群体的信念</w:t>
            </w:r>
          </w:p>
          <w:p w14:paraId="11BCB679"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2</w:t>
            </w:r>
            <w:r w:rsidRPr="005947CC">
              <w:rPr>
                <w:rFonts w:ascii="Times New Roman" w:eastAsia="宋体" w:hAnsi="Times New Roman"/>
                <w:szCs w:val="21"/>
              </w:rPr>
              <w:t>．您认为，企业遵循或制定的制度的权威性来源于哪一方面？</w:t>
            </w:r>
          </w:p>
          <w:p w14:paraId="0FB0FE87"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A. </w:t>
            </w:r>
            <w:r w:rsidRPr="005947CC">
              <w:rPr>
                <w:rFonts w:ascii="Times New Roman" w:eastAsia="宋体" w:hAnsi="Times New Roman"/>
                <w:szCs w:val="21"/>
              </w:rPr>
              <w:t>企业的高层管理人员</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B. </w:t>
            </w:r>
            <w:r w:rsidRPr="005947CC">
              <w:rPr>
                <w:rFonts w:ascii="Times New Roman" w:eastAsia="宋体" w:hAnsi="Times New Roman"/>
                <w:szCs w:val="21"/>
              </w:rPr>
              <w:t>企业所属的行业协会</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C. </w:t>
            </w:r>
            <w:r w:rsidRPr="005947CC">
              <w:rPr>
                <w:rFonts w:ascii="Times New Roman" w:eastAsia="宋体" w:hAnsi="Times New Roman"/>
                <w:szCs w:val="21"/>
              </w:rPr>
              <w:t>企业的股东</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D. </w:t>
            </w:r>
            <w:r w:rsidRPr="005947CC">
              <w:rPr>
                <w:rFonts w:ascii="Times New Roman" w:eastAsia="宋体" w:hAnsi="Times New Roman"/>
                <w:szCs w:val="21"/>
              </w:rPr>
              <w:t>企业对目标群体的承诺</w:t>
            </w:r>
          </w:p>
          <w:p w14:paraId="142127DC"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3. </w:t>
            </w:r>
            <w:r w:rsidRPr="005947CC">
              <w:rPr>
                <w:rFonts w:ascii="Times New Roman" w:eastAsia="宋体" w:hAnsi="Times New Roman"/>
                <w:szCs w:val="21"/>
              </w:rPr>
              <w:t>您认为，哪类群体或方面是企业规范制定和实施的最重要的基础？</w:t>
            </w:r>
          </w:p>
          <w:p w14:paraId="5702D9D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A. </w:t>
            </w:r>
            <w:r w:rsidRPr="005947CC">
              <w:rPr>
                <w:rFonts w:ascii="Times New Roman" w:eastAsia="宋体" w:hAnsi="Times New Roman"/>
                <w:szCs w:val="21"/>
              </w:rPr>
              <w:t>企业雇员</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B. </w:t>
            </w:r>
            <w:r w:rsidRPr="005947CC">
              <w:rPr>
                <w:rFonts w:ascii="Times New Roman" w:eastAsia="宋体" w:hAnsi="Times New Roman"/>
                <w:szCs w:val="21"/>
              </w:rPr>
              <w:t>行业协会成员</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C. </w:t>
            </w:r>
            <w:r w:rsidRPr="005947CC">
              <w:rPr>
                <w:rFonts w:ascii="Times New Roman" w:eastAsia="宋体" w:hAnsi="Times New Roman"/>
                <w:szCs w:val="21"/>
              </w:rPr>
              <w:t>理性人假设</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D. </w:t>
            </w:r>
            <w:r w:rsidRPr="005947CC">
              <w:rPr>
                <w:rFonts w:ascii="Times New Roman" w:eastAsia="宋体" w:hAnsi="Times New Roman"/>
                <w:szCs w:val="21"/>
              </w:rPr>
              <w:t>企业的目标群体成员</w:t>
            </w:r>
          </w:p>
          <w:p w14:paraId="236C12C8"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4. </w:t>
            </w:r>
            <w:r w:rsidRPr="005947CC">
              <w:rPr>
                <w:rFonts w:ascii="Times New Roman" w:eastAsia="宋体" w:hAnsi="Times New Roman"/>
                <w:szCs w:val="21"/>
              </w:rPr>
              <w:t>您认为，企业现行的规则、规范、惯例的注意力主要集中在哪一方面？</w:t>
            </w:r>
          </w:p>
          <w:p w14:paraId="041937EF"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A. </w:t>
            </w:r>
            <w:r w:rsidRPr="005947CC">
              <w:rPr>
                <w:rFonts w:ascii="Times New Roman" w:eastAsia="宋体" w:hAnsi="Times New Roman"/>
                <w:szCs w:val="21"/>
              </w:rPr>
              <w:t>企业内部等级中的地位</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B. </w:t>
            </w:r>
            <w:r w:rsidRPr="005947CC">
              <w:rPr>
                <w:rFonts w:ascii="Times New Roman" w:eastAsia="宋体" w:hAnsi="Times New Roman"/>
                <w:szCs w:val="21"/>
              </w:rPr>
              <w:t>企业在技术专业中的地位</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C. </w:t>
            </w:r>
            <w:r w:rsidRPr="005947CC">
              <w:rPr>
                <w:rFonts w:ascii="Times New Roman" w:eastAsia="宋体" w:hAnsi="Times New Roman"/>
                <w:szCs w:val="21"/>
              </w:rPr>
              <w:t>企业在市场中的地位</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D. </w:t>
            </w:r>
            <w:r w:rsidRPr="005947CC">
              <w:rPr>
                <w:rFonts w:ascii="Times New Roman" w:eastAsia="宋体" w:hAnsi="Times New Roman"/>
                <w:szCs w:val="21"/>
              </w:rPr>
              <w:t>企业对群体的投资</w:t>
            </w:r>
          </w:p>
          <w:p w14:paraId="568384EB"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5. </w:t>
            </w:r>
            <w:r w:rsidRPr="005947CC">
              <w:rPr>
                <w:rFonts w:ascii="Times New Roman" w:eastAsia="宋体" w:hAnsi="Times New Roman"/>
                <w:szCs w:val="21"/>
              </w:rPr>
              <w:t>您认为，企业更倾向哪一种非正式控制机制？</w:t>
            </w:r>
          </w:p>
          <w:p w14:paraId="0E8F14F3"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A. </w:t>
            </w:r>
            <w:r w:rsidRPr="005947CC">
              <w:rPr>
                <w:rFonts w:ascii="Times New Roman" w:eastAsia="宋体" w:hAnsi="Times New Roman"/>
                <w:szCs w:val="21"/>
              </w:rPr>
              <w:t>组织文化</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B. </w:t>
            </w:r>
            <w:r w:rsidRPr="005947CC">
              <w:rPr>
                <w:rFonts w:ascii="Times New Roman" w:eastAsia="宋体" w:hAnsi="Times New Roman"/>
                <w:szCs w:val="21"/>
              </w:rPr>
              <w:t>专业人士</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C. </w:t>
            </w:r>
            <w:r w:rsidRPr="005947CC">
              <w:rPr>
                <w:rFonts w:ascii="Times New Roman" w:eastAsia="宋体" w:hAnsi="Times New Roman"/>
                <w:szCs w:val="21"/>
              </w:rPr>
              <w:t>行业分析师</w:t>
            </w:r>
            <w:r w:rsidRPr="005947CC">
              <w:rPr>
                <w:rFonts w:ascii="Times New Roman" w:eastAsia="宋体" w:hAnsi="Times New Roman" w:hint="eastAsia"/>
                <w:szCs w:val="21"/>
              </w:rPr>
              <w:t xml:space="preserve"> </w:t>
            </w:r>
            <w:r w:rsidRPr="005947CC">
              <w:rPr>
                <w:rFonts w:ascii="Times New Roman" w:eastAsia="宋体" w:hAnsi="Times New Roman"/>
                <w:szCs w:val="21"/>
              </w:rPr>
              <w:t xml:space="preserve">D. </w:t>
            </w:r>
            <w:r w:rsidRPr="005947CC">
              <w:rPr>
                <w:rFonts w:ascii="Times New Roman" w:eastAsia="宋体" w:hAnsi="Times New Roman"/>
                <w:szCs w:val="21"/>
              </w:rPr>
              <w:t>看得见的行动</w:t>
            </w:r>
          </w:p>
        </w:tc>
        <w:tc>
          <w:tcPr>
            <w:tcW w:w="1208" w:type="dxa"/>
            <w:vAlign w:val="center"/>
          </w:tcPr>
          <w:p w14:paraId="22235F22" w14:textId="77777777" w:rsidR="00E134E3" w:rsidRPr="005947CC" w:rsidRDefault="00E134E3" w:rsidP="001631A0">
            <w:pPr>
              <w:rPr>
                <w:rFonts w:ascii="Times New Roman" w:eastAsia="宋体" w:hAnsi="Times New Roman"/>
                <w:szCs w:val="21"/>
              </w:rPr>
            </w:pPr>
            <w:r w:rsidRPr="005947CC">
              <w:rPr>
                <w:rFonts w:ascii="Times New Roman" w:eastAsia="宋体" w:hAnsi="Times New Roman"/>
                <w:szCs w:val="21"/>
              </w:rPr>
              <w:t xml:space="preserve">Thornton </w:t>
            </w:r>
            <w:r w:rsidRPr="005947CC">
              <w:rPr>
                <w:rFonts w:ascii="Times New Roman" w:eastAsia="宋体" w:hAnsi="Times New Roman" w:hint="eastAsia"/>
                <w:szCs w:val="21"/>
              </w:rPr>
              <w:t>and</w:t>
            </w:r>
            <w:r w:rsidRPr="005947CC">
              <w:rPr>
                <w:rFonts w:ascii="Times New Roman" w:eastAsia="宋体" w:hAnsi="Times New Roman"/>
                <w:szCs w:val="21"/>
              </w:rPr>
              <w:t xml:space="preserve"> Ocasio</w:t>
            </w:r>
            <w:r w:rsidRPr="005947CC">
              <w:rPr>
                <w:rFonts w:ascii="Times New Roman" w:eastAsia="宋体" w:hAnsi="Times New Roman"/>
                <w:szCs w:val="21"/>
              </w:rPr>
              <w:t>，</w:t>
            </w:r>
            <w:r w:rsidRPr="005947CC">
              <w:rPr>
                <w:rFonts w:ascii="Times New Roman" w:eastAsia="宋体" w:hAnsi="Times New Roman"/>
                <w:szCs w:val="21"/>
              </w:rPr>
              <w:t>2008</w:t>
            </w:r>
          </w:p>
        </w:tc>
      </w:tr>
    </w:tbl>
    <w:p w14:paraId="7675CE29" w14:textId="77777777" w:rsidR="00592287" w:rsidRDefault="00592287">
      <w:pPr>
        <w:rPr>
          <w:rFonts w:hint="eastAsia"/>
        </w:rPr>
      </w:pPr>
    </w:p>
    <w:sectPr w:rsidR="005922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B4DF7" w14:textId="77777777" w:rsidR="002945EF" w:rsidRDefault="002945EF" w:rsidP="00E134E3">
      <w:pPr>
        <w:rPr>
          <w:rFonts w:hint="eastAsia"/>
        </w:rPr>
      </w:pPr>
      <w:r>
        <w:separator/>
      </w:r>
    </w:p>
  </w:endnote>
  <w:endnote w:type="continuationSeparator" w:id="0">
    <w:p w14:paraId="13A89E4B" w14:textId="77777777" w:rsidR="002945EF" w:rsidRDefault="002945EF" w:rsidP="00E134E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ggqrbAdvTT3713a231">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3A2EF" w14:textId="77777777" w:rsidR="002945EF" w:rsidRDefault="002945EF" w:rsidP="00E134E3">
      <w:pPr>
        <w:rPr>
          <w:rFonts w:hint="eastAsia"/>
        </w:rPr>
      </w:pPr>
      <w:r>
        <w:separator/>
      </w:r>
    </w:p>
  </w:footnote>
  <w:footnote w:type="continuationSeparator" w:id="0">
    <w:p w14:paraId="79663718" w14:textId="77777777" w:rsidR="002945EF" w:rsidRDefault="002945EF" w:rsidP="00E134E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6D7"/>
    <w:rsid w:val="00064874"/>
    <w:rsid w:val="00146708"/>
    <w:rsid w:val="001E6582"/>
    <w:rsid w:val="00267EA1"/>
    <w:rsid w:val="002945EF"/>
    <w:rsid w:val="003E0B7C"/>
    <w:rsid w:val="00586A21"/>
    <w:rsid w:val="00592287"/>
    <w:rsid w:val="007276D7"/>
    <w:rsid w:val="00885038"/>
    <w:rsid w:val="008C7F96"/>
    <w:rsid w:val="008D1478"/>
    <w:rsid w:val="00C9658D"/>
    <w:rsid w:val="00DB53C5"/>
    <w:rsid w:val="00E134E3"/>
    <w:rsid w:val="00F708A0"/>
    <w:rsid w:val="00FB538D"/>
    <w:rsid w:val="00FE7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21473"/>
  <w15:chartTrackingRefBased/>
  <w15:docId w15:val="{DE32C000-F935-40C4-A15E-9D241011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34E3"/>
    <w:pPr>
      <w:widowControl w:val="0"/>
      <w:jc w:val="both"/>
    </w:pPr>
  </w:style>
  <w:style w:type="paragraph" w:styleId="1">
    <w:name w:val="heading 1"/>
    <w:basedOn w:val="a"/>
    <w:next w:val="a"/>
    <w:link w:val="10"/>
    <w:uiPriority w:val="9"/>
    <w:qFormat/>
    <w:rsid w:val="007276D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276D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276D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276D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276D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7276D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276D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276D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276D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276D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276D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276D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276D7"/>
    <w:rPr>
      <w:rFonts w:cstheme="majorBidi"/>
      <w:color w:val="2F5496" w:themeColor="accent1" w:themeShade="BF"/>
      <w:sz w:val="28"/>
      <w:szCs w:val="28"/>
    </w:rPr>
  </w:style>
  <w:style w:type="character" w:customStyle="1" w:styleId="50">
    <w:name w:val="标题 5 字符"/>
    <w:basedOn w:val="a0"/>
    <w:link w:val="5"/>
    <w:uiPriority w:val="9"/>
    <w:semiHidden/>
    <w:rsid w:val="007276D7"/>
    <w:rPr>
      <w:rFonts w:cstheme="majorBidi"/>
      <w:color w:val="2F5496" w:themeColor="accent1" w:themeShade="BF"/>
      <w:sz w:val="24"/>
      <w:szCs w:val="24"/>
    </w:rPr>
  </w:style>
  <w:style w:type="character" w:customStyle="1" w:styleId="60">
    <w:name w:val="标题 6 字符"/>
    <w:basedOn w:val="a0"/>
    <w:link w:val="6"/>
    <w:uiPriority w:val="9"/>
    <w:semiHidden/>
    <w:rsid w:val="007276D7"/>
    <w:rPr>
      <w:rFonts w:cstheme="majorBidi"/>
      <w:b/>
      <w:bCs/>
      <w:color w:val="2F5496" w:themeColor="accent1" w:themeShade="BF"/>
    </w:rPr>
  </w:style>
  <w:style w:type="character" w:customStyle="1" w:styleId="70">
    <w:name w:val="标题 7 字符"/>
    <w:basedOn w:val="a0"/>
    <w:link w:val="7"/>
    <w:uiPriority w:val="9"/>
    <w:semiHidden/>
    <w:rsid w:val="007276D7"/>
    <w:rPr>
      <w:rFonts w:cstheme="majorBidi"/>
      <w:b/>
      <w:bCs/>
      <w:color w:val="595959" w:themeColor="text1" w:themeTint="A6"/>
    </w:rPr>
  </w:style>
  <w:style w:type="character" w:customStyle="1" w:styleId="80">
    <w:name w:val="标题 8 字符"/>
    <w:basedOn w:val="a0"/>
    <w:link w:val="8"/>
    <w:uiPriority w:val="9"/>
    <w:semiHidden/>
    <w:rsid w:val="007276D7"/>
    <w:rPr>
      <w:rFonts w:cstheme="majorBidi"/>
      <w:color w:val="595959" w:themeColor="text1" w:themeTint="A6"/>
    </w:rPr>
  </w:style>
  <w:style w:type="character" w:customStyle="1" w:styleId="90">
    <w:name w:val="标题 9 字符"/>
    <w:basedOn w:val="a0"/>
    <w:link w:val="9"/>
    <w:uiPriority w:val="9"/>
    <w:semiHidden/>
    <w:rsid w:val="007276D7"/>
    <w:rPr>
      <w:rFonts w:eastAsiaTheme="majorEastAsia" w:cstheme="majorBidi"/>
      <w:color w:val="595959" w:themeColor="text1" w:themeTint="A6"/>
    </w:rPr>
  </w:style>
  <w:style w:type="paragraph" w:styleId="a3">
    <w:name w:val="Title"/>
    <w:basedOn w:val="a"/>
    <w:next w:val="a"/>
    <w:link w:val="a4"/>
    <w:uiPriority w:val="10"/>
    <w:qFormat/>
    <w:rsid w:val="007276D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276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76D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276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276D7"/>
    <w:pPr>
      <w:spacing w:before="160" w:after="160"/>
      <w:jc w:val="center"/>
    </w:pPr>
    <w:rPr>
      <w:i/>
      <w:iCs/>
      <w:color w:val="404040" w:themeColor="text1" w:themeTint="BF"/>
    </w:rPr>
  </w:style>
  <w:style w:type="character" w:customStyle="1" w:styleId="a8">
    <w:name w:val="引用 字符"/>
    <w:basedOn w:val="a0"/>
    <w:link w:val="a7"/>
    <w:uiPriority w:val="29"/>
    <w:rsid w:val="007276D7"/>
    <w:rPr>
      <w:i/>
      <w:iCs/>
      <w:color w:val="404040" w:themeColor="text1" w:themeTint="BF"/>
    </w:rPr>
  </w:style>
  <w:style w:type="paragraph" w:styleId="a9">
    <w:name w:val="List Paragraph"/>
    <w:basedOn w:val="a"/>
    <w:uiPriority w:val="34"/>
    <w:qFormat/>
    <w:rsid w:val="007276D7"/>
    <w:pPr>
      <w:ind w:left="720"/>
      <w:contextualSpacing/>
    </w:pPr>
  </w:style>
  <w:style w:type="character" w:styleId="aa">
    <w:name w:val="Intense Emphasis"/>
    <w:basedOn w:val="a0"/>
    <w:uiPriority w:val="21"/>
    <w:qFormat/>
    <w:rsid w:val="007276D7"/>
    <w:rPr>
      <w:i/>
      <w:iCs/>
      <w:color w:val="2F5496" w:themeColor="accent1" w:themeShade="BF"/>
    </w:rPr>
  </w:style>
  <w:style w:type="paragraph" w:styleId="ab">
    <w:name w:val="Intense Quote"/>
    <w:basedOn w:val="a"/>
    <w:next w:val="a"/>
    <w:link w:val="ac"/>
    <w:uiPriority w:val="30"/>
    <w:qFormat/>
    <w:rsid w:val="007276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276D7"/>
    <w:rPr>
      <w:i/>
      <w:iCs/>
      <w:color w:val="2F5496" w:themeColor="accent1" w:themeShade="BF"/>
    </w:rPr>
  </w:style>
  <w:style w:type="character" w:styleId="ad">
    <w:name w:val="Intense Reference"/>
    <w:basedOn w:val="a0"/>
    <w:uiPriority w:val="32"/>
    <w:qFormat/>
    <w:rsid w:val="007276D7"/>
    <w:rPr>
      <w:b/>
      <w:bCs/>
      <w:smallCaps/>
      <w:color w:val="2F5496" w:themeColor="accent1" w:themeShade="BF"/>
      <w:spacing w:val="5"/>
    </w:rPr>
  </w:style>
  <w:style w:type="paragraph" w:styleId="ae">
    <w:name w:val="header"/>
    <w:basedOn w:val="a"/>
    <w:link w:val="af"/>
    <w:uiPriority w:val="99"/>
    <w:unhideWhenUsed/>
    <w:rsid w:val="00E134E3"/>
    <w:pPr>
      <w:tabs>
        <w:tab w:val="center" w:pos="4153"/>
        <w:tab w:val="right" w:pos="8306"/>
      </w:tabs>
      <w:snapToGrid w:val="0"/>
      <w:jc w:val="center"/>
    </w:pPr>
    <w:rPr>
      <w:sz w:val="18"/>
      <w:szCs w:val="18"/>
    </w:rPr>
  </w:style>
  <w:style w:type="character" w:customStyle="1" w:styleId="af">
    <w:name w:val="页眉 字符"/>
    <w:basedOn w:val="a0"/>
    <w:link w:val="ae"/>
    <w:uiPriority w:val="99"/>
    <w:rsid w:val="00E134E3"/>
    <w:rPr>
      <w:sz w:val="18"/>
      <w:szCs w:val="18"/>
    </w:rPr>
  </w:style>
  <w:style w:type="paragraph" w:styleId="af0">
    <w:name w:val="footer"/>
    <w:basedOn w:val="a"/>
    <w:link w:val="af1"/>
    <w:uiPriority w:val="99"/>
    <w:unhideWhenUsed/>
    <w:rsid w:val="00E134E3"/>
    <w:pPr>
      <w:tabs>
        <w:tab w:val="center" w:pos="4153"/>
        <w:tab w:val="right" w:pos="8306"/>
      </w:tabs>
      <w:snapToGrid w:val="0"/>
      <w:jc w:val="left"/>
    </w:pPr>
    <w:rPr>
      <w:sz w:val="18"/>
      <w:szCs w:val="18"/>
    </w:rPr>
  </w:style>
  <w:style w:type="character" w:customStyle="1" w:styleId="af1">
    <w:name w:val="页脚 字符"/>
    <w:basedOn w:val="a0"/>
    <w:link w:val="af0"/>
    <w:uiPriority w:val="99"/>
    <w:rsid w:val="00E134E3"/>
    <w:rPr>
      <w:sz w:val="18"/>
      <w:szCs w:val="18"/>
    </w:rPr>
  </w:style>
  <w:style w:type="table" w:styleId="af2">
    <w:name w:val="Table Grid"/>
    <w:basedOn w:val="a1"/>
    <w:uiPriority w:val="39"/>
    <w:rsid w:val="00E134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1067</Words>
  <Characters>1239</Characters>
  <Application>Microsoft Office Word</Application>
  <DocSecurity>0</DocSecurity>
  <Lines>47</Lines>
  <Paragraphs>38</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Wang</dc:creator>
  <cp:keywords/>
  <dc:description/>
  <cp:lastModifiedBy>Molly Wang</cp:lastModifiedBy>
  <cp:revision>10</cp:revision>
  <dcterms:created xsi:type="dcterms:W3CDTF">2025-07-03T01:18:00Z</dcterms:created>
  <dcterms:modified xsi:type="dcterms:W3CDTF">2025-07-03T03:45:00Z</dcterms:modified>
</cp:coreProperties>
</file>